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053" w:rsidRPr="00672D6B" w:rsidRDefault="00935053" w:rsidP="00672D6B">
      <w:pPr>
        <w:pStyle w:val="40"/>
        <w:keepNext/>
        <w:keepLines/>
        <w:shd w:val="clear" w:color="auto" w:fill="auto"/>
        <w:spacing w:line="240" w:lineRule="auto"/>
        <w:ind w:left="10206" w:firstLine="0"/>
        <w:jc w:val="left"/>
        <w:rPr>
          <w:b w:val="0"/>
          <w:sz w:val="24"/>
          <w:szCs w:val="24"/>
          <w:lang w:val="uk-UA"/>
        </w:rPr>
      </w:pPr>
      <w:r w:rsidRPr="00672D6B">
        <w:rPr>
          <w:b w:val="0"/>
          <w:sz w:val="24"/>
          <w:szCs w:val="24"/>
          <w:lang w:val="uk-UA"/>
        </w:rPr>
        <w:t>Додаток до рішення</w:t>
      </w:r>
    </w:p>
    <w:p w:rsidR="00935053" w:rsidRPr="00672D6B" w:rsidRDefault="00935053" w:rsidP="00672D6B">
      <w:pPr>
        <w:pStyle w:val="40"/>
        <w:keepNext/>
        <w:keepLines/>
        <w:shd w:val="clear" w:color="auto" w:fill="auto"/>
        <w:spacing w:line="240" w:lineRule="auto"/>
        <w:ind w:left="10206" w:firstLine="0"/>
        <w:jc w:val="left"/>
        <w:rPr>
          <w:sz w:val="24"/>
          <w:szCs w:val="24"/>
          <w:lang w:val="uk-UA"/>
        </w:rPr>
      </w:pPr>
    </w:p>
    <w:p w:rsidR="00935053" w:rsidRPr="00672D6B" w:rsidRDefault="00935053" w:rsidP="00672D6B">
      <w:pPr>
        <w:pStyle w:val="40"/>
        <w:keepNext/>
        <w:keepLines/>
        <w:shd w:val="clear" w:color="auto" w:fill="auto"/>
        <w:spacing w:line="240" w:lineRule="auto"/>
        <w:ind w:left="10206" w:firstLine="0"/>
        <w:jc w:val="left"/>
        <w:rPr>
          <w:sz w:val="24"/>
          <w:szCs w:val="24"/>
          <w:lang w:val="uk-UA"/>
        </w:rPr>
      </w:pPr>
      <w:r w:rsidRPr="00672D6B">
        <w:rPr>
          <w:sz w:val="24"/>
          <w:szCs w:val="24"/>
          <w:lang w:val="uk-UA"/>
        </w:rPr>
        <w:t>ЗАТВЕРДЖЕНО</w:t>
      </w:r>
    </w:p>
    <w:p w:rsidR="00935053" w:rsidRPr="00672D6B" w:rsidRDefault="00935053" w:rsidP="00672D6B">
      <w:pPr>
        <w:pStyle w:val="40"/>
        <w:keepNext/>
        <w:keepLines/>
        <w:shd w:val="clear" w:color="auto" w:fill="auto"/>
        <w:spacing w:line="240" w:lineRule="auto"/>
        <w:ind w:left="10206" w:firstLine="0"/>
        <w:jc w:val="left"/>
        <w:rPr>
          <w:b w:val="0"/>
          <w:sz w:val="24"/>
          <w:szCs w:val="24"/>
          <w:lang w:val="uk-UA"/>
        </w:rPr>
      </w:pPr>
      <w:r w:rsidRPr="00672D6B">
        <w:rPr>
          <w:b w:val="0"/>
          <w:sz w:val="24"/>
          <w:szCs w:val="24"/>
          <w:lang w:val="uk-UA"/>
        </w:rPr>
        <w:t>рішенням XXIV</w:t>
      </w:r>
      <w:r w:rsidR="00672D6B">
        <w:rPr>
          <w:b w:val="0"/>
          <w:sz w:val="24"/>
          <w:szCs w:val="24"/>
          <w:lang w:val="en-US"/>
        </w:rPr>
        <w:t xml:space="preserve"> </w:t>
      </w:r>
      <w:r w:rsidRPr="00672D6B">
        <w:rPr>
          <w:b w:val="0"/>
          <w:sz w:val="24"/>
          <w:szCs w:val="24"/>
          <w:lang w:val="uk-UA"/>
        </w:rPr>
        <w:t>сесії обласної ради</w:t>
      </w:r>
    </w:p>
    <w:p w:rsidR="00935053" w:rsidRPr="00672D6B" w:rsidRDefault="00935053" w:rsidP="00672D6B">
      <w:pPr>
        <w:pStyle w:val="40"/>
        <w:keepNext/>
        <w:keepLines/>
        <w:shd w:val="clear" w:color="auto" w:fill="auto"/>
        <w:spacing w:line="240" w:lineRule="auto"/>
        <w:ind w:left="10206" w:firstLine="0"/>
        <w:jc w:val="left"/>
        <w:rPr>
          <w:b w:val="0"/>
          <w:sz w:val="24"/>
          <w:szCs w:val="24"/>
          <w:lang w:val="uk-UA"/>
        </w:rPr>
      </w:pPr>
      <w:r w:rsidRPr="00672D6B">
        <w:rPr>
          <w:b w:val="0"/>
          <w:sz w:val="24"/>
          <w:szCs w:val="24"/>
          <w:lang w:val="uk-UA"/>
        </w:rPr>
        <w:t xml:space="preserve">VII скликання </w:t>
      </w:r>
    </w:p>
    <w:p w:rsidR="00935053" w:rsidRPr="00672D6B" w:rsidRDefault="00935053" w:rsidP="00672D6B">
      <w:pPr>
        <w:pStyle w:val="40"/>
        <w:keepNext/>
        <w:keepLines/>
        <w:shd w:val="clear" w:color="auto" w:fill="auto"/>
        <w:spacing w:line="240" w:lineRule="auto"/>
        <w:ind w:left="10206" w:firstLine="0"/>
        <w:jc w:val="left"/>
        <w:rPr>
          <w:b w:val="0"/>
          <w:sz w:val="24"/>
          <w:szCs w:val="24"/>
          <w:lang w:val="uk-UA"/>
        </w:rPr>
      </w:pPr>
      <w:r w:rsidRPr="00672D6B">
        <w:rPr>
          <w:b w:val="0"/>
          <w:sz w:val="24"/>
          <w:szCs w:val="24"/>
          <w:lang w:val="uk-UA"/>
        </w:rPr>
        <w:t xml:space="preserve">від 12 вересня 2018 року </w:t>
      </w:r>
    </w:p>
    <w:p w:rsidR="00935053" w:rsidRPr="00672D6B" w:rsidRDefault="00935053" w:rsidP="00672D6B">
      <w:pPr>
        <w:pStyle w:val="40"/>
        <w:keepNext/>
        <w:keepLines/>
        <w:shd w:val="clear" w:color="auto" w:fill="auto"/>
        <w:spacing w:line="240" w:lineRule="auto"/>
        <w:ind w:left="10206" w:firstLine="0"/>
        <w:jc w:val="left"/>
        <w:rPr>
          <w:b w:val="0"/>
          <w:sz w:val="24"/>
          <w:szCs w:val="24"/>
          <w:lang w:val="uk-UA"/>
        </w:rPr>
      </w:pPr>
      <w:r w:rsidRPr="00672D6B">
        <w:rPr>
          <w:b w:val="0"/>
          <w:sz w:val="24"/>
          <w:szCs w:val="24"/>
          <w:lang w:val="uk-UA"/>
        </w:rPr>
        <w:t>№147-24/18</w:t>
      </w:r>
    </w:p>
    <w:p w:rsidR="00935053" w:rsidRPr="00672D6B" w:rsidRDefault="00935053" w:rsidP="00672D6B">
      <w:pPr>
        <w:spacing w:after="0" w:line="240" w:lineRule="auto"/>
        <w:ind w:left="10206" w:right="-745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</w:p>
    <w:p w:rsidR="003339EB" w:rsidRPr="00672D6B" w:rsidRDefault="003339EB" w:rsidP="00672D6B">
      <w:pPr>
        <w:spacing w:after="0" w:line="240" w:lineRule="auto"/>
        <w:ind w:left="10206" w:right="-3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  <w:r w:rsidRPr="00672D6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Додаток 2</w:t>
      </w:r>
    </w:p>
    <w:p w:rsidR="003339EB" w:rsidRPr="00672D6B" w:rsidRDefault="003339EB" w:rsidP="00672D6B">
      <w:pPr>
        <w:spacing w:after="0" w:line="240" w:lineRule="auto"/>
        <w:ind w:left="10206" w:right="-3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672D6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до звіту</w:t>
      </w:r>
      <w:r w:rsidRPr="00672D6B">
        <w:rPr>
          <w:sz w:val="24"/>
          <w:szCs w:val="24"/>
        </w:rPr>
        <w:t xml:space="preserve"> </w:t>
      </w:r>
      <w:r w:rsidRPr="00672D6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за результатами оцінки</w:t>
      </w:r>
    </w:p>
    <w:p w:rsidR="003339EB" w:rsidRPr="00672D6B" w:rsidRDefault="003339EB" w:rsidP="00672D6B">
      <w:pPr>
        <w:spacing w:after="0" w:line="240" w:lineRule="auto"/>
        <w:ind w:left="10206" w:right="-3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672D6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корупційних ризиків</w:t>
      </w:r>
      <w:r w:rsidR="00935053" w:rsidRPr="00672D6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672D6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діяльності </w:t>
      </w:r>
    </w:p>
    <w:p w:rsidR="00935053" w:rsidRPr="00672D6B" w:rsidRDefault="00935053" w:rsidP="00672D6B">
      <w:pPr>
        <w:spacing w:after="0" w:line="240" w:lineRule="auto"/>
        <w:ind w:left="10206" w:right="-3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  <w:r w:rsidRPr="00672D6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обласної ради</w:t>
      </w:r>
    </w:p>
    <w:p w:rsidR="003339EB" w:rsidRPr="00672D6B" w:rsidRDefault="003339EB" w:rsidP="003339EB">
      <w:pPr>
        <w:spacing w:after="120"/>
        <w:contextualSpacing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bdr w:val="none" w:sz="0" w:space="0" w:color="auto" w:frame="1"/>
          <w:shd w:val="clear" w:color="auto" w:fill="FFFFFF"/>
        </w:rPr>
      </w:pPr>
      <w:r w:rsidRPr="00672D6B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</w:rPr>
        <w:t>ТАБЛИЦЯ </w:t>
      </w:r>
    </w:p>
    <w:p w:rsidR="003339EB" w:rsidRPr="00672D6B" w:rsidRDefault="003339EB" w:rsidP="003339EB">
      <w:pPr>
        <w:spacing w:after="120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  <w:vertAlign w:val="subscript"/>
        </w:rPr>
      </w:pPr>
      <w:r w:rsidRPr="00672D6B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</w:rPr>
        <w:t>оцінених корупційних ризиків та заходів щодо їх усунення</w:t>
      </w:r>
    </w:p>
    <w:p w:rsidR="003339EB" w:rsidRPr="00672D6B" w:rsidRDefault="003339EB" w:rsidP="003339EB">
      <w:pPr>
        <w:spacing w:after="120"/>
        <w:contextualSpacing/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  <w:shd w:val="clear" w:color="auto" w:fill="FFFFFF"/>
          <w:vertAlign w:val="subscript"/>
        </w:rPr>
      </w:pPr>
    </w:p>
    <w:tbl>
      <w:tblPr>
        <w:tblW w:w="5517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06"/>
        <w:gridCol w:w="2203"/>
        <w:gridCol w:w="2888"/>
        <w:gridCol w:w="3168"/>
        <w:gridCol w:w="1850"/>
        <w:gridCol w:w="1517"/>
        <w:gridCol w:w="2483"/>
      </w:tblGrid>
      <w:tr w:rsidR="003339EB" w:rsidRPr="00672D6B" w:rsidTr="00932357">
        <w:trPr>
          <w:trHeight w:val="1455"/>
        </w:trPr>
        <w:tc>
          <w:tcPr>
            <w:tcW w:w="676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72D6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Корупційний ризик</w:t>
            </w:r>
          </w:p>
        </w:tc>
        <w:tc>
          <w:tcPr>
            <w:tcW w:w="675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72D6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Пріоритетність корупційного ризику (низька/ середня/ висока)</w:t>
            </w:r>
          </w:p>
        </w:tc>
        <w:tc>
          <w:tcPr>
            <w:tcW w:w="885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72D6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Заходи щодо усунення корупційного ризику</w:t>
            </w:r>
          </w:p>
        </w:tc>
        <w:tc>
          <w:tcPr>
            <w:tcW w:w="971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72D6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Особа (особи), відповідальна (і) за виконання заходу</w:t>
            </w:r>
          </w:p>
        </w:tc>
        <w:tc>
          <w:tcPr>
            <w:tcW w:w="567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72D6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Строк виконання заходів щодо усунення корупційного ризику</w:t>
            </w:r>
          </w:p>
        </w:tc>
        <w:tc>
          <w:tcPr>
            <w:tcW w:w="465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72D6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Ресурси для впровадження заходів</w:t>
            </w:r>
          </w:p>
        </w:tc>
        <w:tc>
          <w:tcPr>
            <w:tcW w:w="762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72D6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Очікувані результати</w:t>
            </w:r>
          </w:p>
        </w:tc>
      </w:tr>
      <w:tr w:rsidR="003339EB" w:rsidRPr="00672D6B" w:rsidTr="00932357">
        <w:tc>
          <w:tcPr>
            <w:tcW w:w="676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Прийняття рішень ради шляхом проведення голосування в умовах конфлікту інтересів</w:t>
            </w:r>
          </w:p>
        </w:tc>
        <w:tc>
          <w:tcPr>
            <w:tcW w:w="675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br/>
            </w:r>
            <w:r w:rsidRPr="00672D6B">
              <w:rPr>
                <w:rFonts w:ascii="Times New Roman" w:eastAsia="Times New Roman" w:hAnsi="Times New Roman" w:cs="Times New Roman"/>
              </w:rPr>
              <w:t>Низька</w:t>
            </w:r>
          </w:p>
        </w:tc>
        <w:tc>
          <w:tcPr>
            <w:tcW w:w="885" w:type="pct"/>
            <w:vAlign w:val="center"/>
          </w:tcPr>
          <w:p w:rsidR="00EB3986" w:rsidRPr="00672D6B" w:rsidRDefault="00106C2C" w:rsidP="00EA20FE">
            <w:pPr>
              <w:contextualSpacing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Розробка внутрішнього ме</w:t>
            </w:r>
            <w:r w:rsidR="00EB3986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ханізму повідомлення депутатів обласної ради про конфлікт інтересів</w:t>
            </w:r>
            <w:r w:rsidR="003339EB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="00CE1093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та подальші </w:t>
            </w:r>
            <w:r w:rsidR="00EB3986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дій у зв’язку з таким конфлікт</w:t>
            </w:r>
            <w:r w:rsidR="00CE1093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ом </w:t>
            </w:r>
            <w:r w:rsidR="00EB3986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інтересів;</w:t>
            </w:r>
          </w:p>
          <w:p w:rsidR="00405F2C" w:rsidRPr="00672D6B" w:rsidRDefault="00405F2C" w:rsidP="00EA20FE">
            <w:pPr>
              <w:contextualSpacing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  <w:p w:rsidR="00EB3986" w:rsidRPr="00672D6B" w:rsidRDefault="00EB3986" w:rsidP="00EA20FE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Ознайомлення депутатів з таким механізмом </w:t>
            </w: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попередже</w:t>
            </w:r>
            <w:r w:rsidR="00405F2C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ння про відповідальність у разі </w:t>
            </w: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його порушення.</w:t>
            </w:r>
          </w:p>
        </w:tc>
        <w:tc>
          <w:tcPr>
            <w:tcW w:w="971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lastRenderedPageBreak/>
              <w:t>Юридичний відділ виконавчого апарату обласної ради</w:t>
            </w:r>
          </w:p>
        </w:tc>
        <w:tc>
          <w:tcPr>
            <w:tcW w:w="567" w:type="pct"/>
            <w:vAlign w:val="center"/>
          </w:tcPr>
          <w:p w:rsidR="003339EB" w:rsidRPr="00672D6B" w:rsidRDefault="003339EB" w:rsidP="00932357">
            <w:pPr>
              <w:ind w:right="-158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Постійно, протягом року</w:t>
            </w:r>
          </w:p>
        </w:tc>
        <w:tc>
          <w:tcPr>
            <w:tcW w:w="465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762" w:type="pct"/>
            <w:vAlign w:val="center"/>
          </w:tcPr>
          <w:p w:rsidR="00CE1093" w:rsidRPr="00672D6B" w:rsidRDefault="00CE1093" w:rsidP="00CE1093">
            <w:pPr>
              <w:contextualSpacing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Обізнаність депутатів обласної ради про подальші дії при виникненні конфлікту інтересів;</w:t>
            </w:r>
          </w:p>
          <w:p w:rsidR="00405F2C" w:rsidRPr="00672D6B" w:rsidRDefault="00405F2C" w:rsidP="00CE1093">
            <w:pPr>
              <w:contextualSpacing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  <w:p w:rsidR="002803AB" w:rsidRPr="00672D6B" w:rsidRDefault="002803AB" w:rsidP="002803AB">
            <w:pPr>
              <w:contextualSpacing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Д</w:t>
            </w:r>
            <w:r w:rsidR="00CE1093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епутат</w:t>
            </w: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и</w:t>
            </w:r>
            <w:r w:rsidR="00CE1093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</w:p>
          <w:p w:rsidR="003339EB" w:rsidRPr="00672D6B" w:rsidRDefault="002803AB" w:rsidP="00405F2C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ознайомлені </w:t>
            </w:r>
            <w:r w:rsidR="00CE1093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з механізмом попередження </w:t>
            </w: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та</w:t>
            </w:r>
            <w:r w:rsidR="00405F2C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="00405F2C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відповідальністю</w:t>
            </w:r>
            <w:r w:rsidR="00CE1093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у раз</w:t>
            </w:r>
            <w:r w:rsidR="00405F2C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і</w:t>
            </w:r>
            <w:r w:rsidR="00CE1093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порушення</w:t>
            </w:r>
            <w:r w:rsidRPr="00672D6B">
              <w:rPr>
                <w:rFonts w:ascii="Times New Roman" w:eastAsia="Times New Roman" w:hAnsi="Times New Roman" w:cs="Times New Roman"/>
              </w:rPr>
              <w:t xml:space="preserve"> голосування в умовах </w:t>
            </w:r>
            <w:r w:rsidR="00405F2C" w:rsidRPr="00672D6B">
              <w:rPr>
                <w:rFonts w:ascii="Times New Roman" w:eastAsia="Times New Roman" w:hAnsi="Times New Roman" w:cs="Times New Roman"/>
              </w:rPr>
              <w:t xml:space="preserve">наявності </w:t>
            </w:r>
            <w:r w:rsidRPr="00672D6B">
              <w:rPr>
                <w:rFonts w:ascii="Times New Roman" w:eastAsia="Times New Roman" w:hAnsi="Times New Roman" w:cs="Times New Roman"/>
              </w:rPr>
              <w:t>конфлікту інтересів</w:t>
            </w:r>
            <w:r w:rsidR="00CE1093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.</w:t>
            </w:r>
          </w:p>
        </w:tc>
      </w:tr>
      <w:tr w:rsidR="003339EB" w:rsidRPr="00672D6B" w:rsidTr="00932357">
        <w:tc>
          <w:tcPr>
            <w:tcW w:w="676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lastRenderedPageBreak/>
              <w:t>Вплив на депутатів ради з метою прийняття рішення ради</w:t>
            </w:r>
          </w:p>
        </w:tc>
        <w:tc>
          <w:tcPr>
            <w:tcW w:w="675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br/>
            </w:r>
            <w:r w:rsidRPr="00672D6B">
              <w:rPr>
                <w:rFonts w:ascii="Times New Roman" w:eastAsia="Times New Roman" w:hAnsi="Times New Roman" w:cs="Times New Roman"/>
              </w:rPr>
              <w:t>Середня</w:t>
            </w:r>
          </w:p>
        </w:tc>
        <w:tc>
          <w:tcPr>
            <w:tcW w:w="885" w:type="pct"/>
            <w:vAlign w:val="center"/>
          </w:tcPr>
          <w:p w:rsidR="003339EB" w:rsidRPr="00672D6B" w:rsidRDefault="00405F2C" w:rsidP="00405F2C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Проведення роз’яснень депутатам обласної ради</w:t>
            </w:r>
            <w:r w:rsidR="00EA20FE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про</w:t>
            </w:r>
            <w:r w:rsidR="00EA20FE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відповідальності за потенційний вплив </w:t>
            </w: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на </w:t>
            </w:r>
            <w:r w:rsidR="00EA20FE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неправомірне прийняття рішення</w:t>
            </w:r>
          </w:p>
        </w:tc>
        <w:tc>
          <w:tcPr>
            <w:tcW w:w="971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Юридичний відділ виконавчого апарату обласної ради</w:t>
            </w:r>
          </w:p>
        </w:tc>
        <w:tc>
          <w:tcPr>
            <w:tcW w:w="567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Під час проведення пленарних засідань</w:t>
            </w:r>
          </w:p>
        </w:tc>
        <w:tc>
          <w:tcPr>
            <w:tcW w:w="465" w:type="pct"/>
            <w:vAlign w:val="center"/>
          </w:tcPr>
          <w:p w:rsidR="003339EB" w:rsidRPr="00672D6B" w:rsidRDefault="003339EB" w:rsidP="009323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762" w:type="pct"/>
            <w:vAlign w:val="center"/>
          </w:tcPr>
          <w:p w:rsidR="00405F2C" w:rsidRPr="00672D6B" w:rsidRDefault="003339EB" w:rsidP="00405F2C">
            <w:pPr>
              <w:contextualSpacing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Депутатам надані консультацій, роз’яснень щодо </w:t>
            </w:r>
            <w:r w:rsidR="00405F2C"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відповідальності за потенційний вплив на </w:t>
            </w:r>
          </w:p>
          <w:p w:rsidR="003339EB" w:rsidRPr="00672D6B" w:rsidRDefault="00405F2C" w:rsidP="00405F2C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  <w:shd w:val="clear" w:color="auto" w:fill="FFFFFF"/>
              </w:rPr>
              <w:t>неправомірне прийняття рішення</w:t>
            </w:r>
          </w:p>
        </w:tc>
      </w:tr>
      <w:tr w:rsidR="003339EB" w:rsidRPr="00672D6B" w:rsidTr="00932357">
        <w:tc>
          <w:tcPr>
            <w:tcW w:w="676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Участь у прийнятті рішень дорадчих органів в умовах конфлікту інтересів</w:t>
            </w:r>
          </w:p>
        </w:tc>
        <w:tc>
          <w:tcPr>
            <w:tcW w:w="675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Низька</w:t>
            </w:r>
          </w:p>
        </w:tc>
        <w:tc>
          <w:tcPr>
            <w:tcW w:w="885" w:type="pct"/>
            <w:vAlign w:val="center"/>
          </w:tcPr>
          <w:p w:rsidR="003339EB" w:rsidRPr="00672D6B" w:rsidRDefault="003339EB" w:rsidP="0093235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Залучення в установленому порядку третіх осіб , експертів, громадськість до роботи конкурсної комісії</w:t>
            </w:r>
          </w:p>
        </w:tc>
        <w:tc>
          <w:tcPr>
            <w:tcW w:w="971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Юридичний відділ виконавчого апарату обласної ради</w:t>
            </w:r>
          </w:p>
        </w:tc>
        <w:tc>
          <w:tcPr>
            <w:tcW w:w="567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II півріччя 2018</w:t>
            </w:r>
          </w:p>
        </w:tc>
        <w:tc>
          <w:tcPr>
            <w:tcW w:w="465" w:type="pct"/>
            <w:vAlign w:val="center"/>
          </w:tcPr>
          <w:p w:rsidR="003339EB" w:rsidRPr="00672D6B" w:rsidRDefault="003339EB" w:rsidP="009323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762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Оновлення знань з антикорупційного законодавства України керівництва обласної ради, депутатського корпусу та працівників виконавчого апарату </w:t>
            </w:r>
          </w:p>
        </w:tc>
      </w:tr>
      <w:tr w:rsidR="003339EB" w:rsidRPr="00672D6B" w:rsidTr="00932357">
        <w:tc>
          <w:tcPr>
            <w:tcW w:w="676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Ймовірність розголошення або використання в інший спосіб тієї чи іншої інформації, яка стала відома у зв’язку з використанням службових повноважень, </w:t>
            </w:r>
          </w:p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третім особам</w:t>
            </w:r>
          </w:p>
        </w:tc>
        <w:tc>
          <w:tcPr>
            <w:tcW w:w="675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Середня</w:t>
            </w:r>
            <w:r w:rsidRPr="00672D6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br/>
            </w:r>
          </w:p>
        </w:tc>
        <w:tc>
          <w:tcPr>
            <w:tcW w:w="885" w:type="pct"/>
            <w:vAlign w:val="center"/>
          </w:tcPr>
          <w:p w:rsidR="003339EB" w:rsidRPr="00672D6B" w:rsidRDefault="003339EB" w:rsidP="0093235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Проведення роз’яснення серед посадових осіб виконавчого апарату обласної ради</w:t>
            </w:r>
          </w:p>
          <w:p w:rsidR="003339EB" w:rsidRPr="00672D6B" w:rsidRDefault="003339EB" w:rsidP="00932357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3339EB" w:rsidRPr="00672D6B" w:rsidRDefault="003339EB" w:rsidP="0093235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Затвердження періодичного моніторингу дотримання законодавства щодо роботи з інформацією, що стала відома у зв’язку з службовими повноваженнями.</w:t>
            </w:r>
          </w:p>
        </w:tc>
        <w:tc>
          <w:tcPr>
            <w:tcW w:w="971" w:type="pct"/>
            <w:vAlign w:val="center"/>
          </w:tcPr>
          <w:p w:rsidR="003339EB" w:rsidRPr="00672D6B" w:rsidRDefault="003339EB" w:rsidP="00932357">
            <w:pPr>
              <w:jc w:val="center"/>
            </w:pPr>
            <w:r w:rsidRPr="00672D6B">
              <w:rPr>
                <w:rFonts w:ascii="Times New Roman" w:eastAsia="Times New Roman" w:hAnsi="Times New Roman" w:cs="Times New Roman"/>
              </w:rPr>
              <w:t>Керівники структурних підрозділів виконавчого апарату обласної ради</w:t>
            </w:r>
          </w:p>
        </w:tc>
        <w:tc>
          <w:tcPr>
            <w:tcW w:w="567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Щоквартально</w:t>
            </w:r>
          </w:p>
        </w:tc>
        <w:tc>
          <w:tcPr>
            <w:tcW w:w="465" w:type="pct"/>
            <w:vAlign w:val="center"/>
          </w:tcPr>
          <w:p w:rsidR="003339EB" w:rsidRPr="00672D6B" w:rsidRDefault="003339EB" w:rsidP="009323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762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Моніторинг проведення, підготовлено звіт та подання на розгляд керівництву </w:t>
            </w:r>
          </w:p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Чернівецької обласної ради </w:t>
            </w:r>
          </w:p>
        </w:tc>
      </w:tr>
      <w:tr w:rsidR="003339EB" w:rsidRPr="00672D6B" w:rsidTr="00932357">
        <w:tc>
          <w:tcPr>
            <w:tcW w:w="676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lastRenderedPageBreak/>
              <w:t xml:space="preserve">Поділ предмета закупівлі на частини або зниження його вартості для уникнення проведення закупівлі через </w:t>
            </w:r>
            <w:proofErr w:type="spellStart"/>
            <w:r w:rsidRPr="00672D6B">
              <w:rPr>
                <w:rFonts w:ascii="Times New Roman" w:eastAsia="Times New Roman" w:hAnsi="Times New Roman" w:cs="Times New Roman"/>
              </w:rPr>
              <w:t>Prozoro</w:t>
            </w:r>
            <w:proofErr w:type="spellEnd"/>
          </w:p>
        </w:tc>
        <w:tc>
          <w:tcPr>
            <w:tcW w:w="675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672D6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Середня</w:t>
            </w:r>
          </w:p>
        </w:tc>
        <w:tc>
          <w:tcPr>
            <w:tcW w:w="885" w:type="pct"/>
            <w:vAlign w:val="center"/>
          </w:tcPr>
          <w:p w:rsidR="003339EB" w:rsidRPr="00672D6B" w:rsidRDefault="003339EB" w:rsidP="0093235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Встановлення зовнішнього контролю шляхом забезпечення розміщення на офіційному </w:t>
            </w:r>
            <w:proofErr w:type="spellStart"/>
            <w:r w:rsidRPr="00672D6B">
              <w:rPr>
                <w:rFonts w:ascii="Times New Roman" w:eastAsia="Times New Roman" w:hAnsi="Times New Roman" w:cs="Times New Roman"/>
              </w:rPr>
              <w:t>веб-сайті</w:t>
            </w:r>
            <w:proofErr w:type="spellEnd"/>
            <w:r w:rsidRPr="00672D6B">
              <w:rPr>
                <w:rFonts w:ascii="Times New Roman" w:eastAsia="Times New Roman" w:hAnsi="Times New Roman" w:cs="Times New Roman"/>
              </w:rPr>
              <w:t xml:space="preserve"> обласної ради інформації про публічні закупівлі </w:t>
            </w:r>
          </w:p>
        </w:tc>
        <w:tc>
          <w:tcPr>
            <w:tcW w:w="971" w:type="pct"/>
            <w:vAlign w:val="center"/>
          </w:tcPr>
          <w:p w:rsidR="003339EB" w:rsidRPr="00672D6B" w:rsidRDefault="003339EB" w:rsidP="00932357">
            <w:pPr>
              <w:jc w:val="center"/>
            </w:pPr>
            <w:r w:rsidRPr="00672D6B">
              <w:rPr>
                <w:rFonts w:ascii="Times New Roman" w:eastAsia="Times New Roman" w:hAnsi="Times New Roman" w:cs="Times New Roman"/>
              </w:rPr>
              <w:t>Комісія з оцінки корупційних ризиків у Чернівецькій обласній раді</w:t>
            </w:r>
          </w:p>
        </w:tc>
        <w:tc>
          <w:tcPr>
            <w:tcW w:w="567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За 10 днів до затвердження річного плану</w:t>
            </w:r>
          </w:p>
        </w:tc>
        <w:tc>
          <w:tcPr>
            <w:tcW w:w="465" w:type="pct"/>
            <w:vAlign w:val="center"/>
          </w:tcPr>
          <w:p w:rsidR="003339EB" w:rsidRPr="00672D6B" w:rsidRDefault="003339EB" w:rsidP="009323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762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Контроль за розміщенням на офіційному </w:t>
            </w:r>
            <w:proofErr w:type="spellStart"/>
            <w:r w:rsidRPr="00672D6B">
              <w:rPr>
                <w:rFonts w:ascii="Times New Roman" w:eastAsia="Times New Roman" w:hAnsi="Times New Roman" w:cs="Times New Roman"/>
              </w:rPr>
              <w:t>веб-сайті</w:t>
            </w:r>
            <w:proofErr w:type="spellEnd"/>
            <w:r w:rsidRPr="00672D6B">
              <w:rPr>
                <w:rFonts w:ascii="Times New Roman" w:eastAsia="Times New Roman" w:hAnsi="Times New Roman" w:cs="Times New Roman"/>
              </w:rPr>
              <w:t xml:space="preserve"> обласної ради інформації про публічні закупівлі</w:t>
            </w:r>
          </w:p>
        </w:tc>
      </w:tr>
      <w:tr w:rsidR="003339EB" w:rsidRPr="00672D6B" w:rsidTr="00932357">
        <w:tc>
          <w:tcPr>
            <w:tcW w:w="676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Вплив з боку посадових або інших осіб з метою сприяння прийняттю на службу в органи місцевого самоврядування близьких осіб, неповідомлення про конфлікт інтересів</w:t>
            </w:r>
          </w:p>
        </w:tc>
        <w:tc>
          <w:tcPr>
            <w:tcW w:w="675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672D6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Низька</w:t>
            </w:r>
          </w:p>
        </w:tc>
        <w:tc>
          <w:tcPr>
            <w:tcW w:w="885" w:type="pct"/>
            <w:vAlign w:val="center"/>
          </w:tcPr>
          <w:p w:rsidR="003339EB" w:rsidRPr="00672D6B" w:rsidRDefault="003339EB" w:rsidP="00932357">
            <w:pPr>
              <w:numPr>
                <w:ilvl w:val="0"/>
                <w:numId w:val="1"/>
              </w:numPr>
              <w:spacing w:after="0" w:line="240" w:lineRule="auto"/>
              <w:ind w:left="0" w:firstLine="126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Залучення представників громадських об’єднань, що діють відповідно до Закону України «Про громадські об’єднання», до складу конкурсних комісій.</w:t>
            </w:r>
          </w:p>
          <w:p w:rsidR="003339EB" w:rsidRPr="00672D6B" w:rsidRDefault="003339EB" w:rsidP="0093235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2. Відображення у документації результатів проведення конкурсу на вакантні посади та обґрунтування прийнятого рішення</w:t>
            </w:r>
          </w:p>
        </w:tc>
        <w:tc>
          <w:tcPr>
            <w:tcW w:w="971" w:type="pct"/>
            <w:vAlign w:val="center"/>
          </w:tcPr>
          <w:p w:rsidR="003339EB" w:rsidRPr="00672D6B" w:rsidRDefault="003339EB" w:rsidP="0093235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339EB" w:rsidRPr="00672D6B" w:rsidRDefault="003339EB" w:rsidP="00932357">
            <w:pPr>
              <w:jc w:val="center"/>
            </w:pPr>
            <w:r w:rsidRPr="00672D6B">
              <w:rPr>
                <w:rFonts w:ascii="Times New Roman" w:eastAsia="Times New Roman" w:hAnsi="Times New Roman" w:cs="Times New Roman"/>
              </w:rPr>
              <w:t>Мельничук В.К голова комісії з оцінки корупційних ризиків у Чернівецькій обласній раді</w:t>
            </w:r>
          </w:p>
        </w:tc>
        <w:tc>
          <w:tcPr>
            <w:tcW w:w="567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Протягом року</w:t>
            </w:r>
          </w:p>
        </w:tc>
        <w:tc>
          <w:tcPr>
            <w:tcW w:w="465" w:type="pct"/>
            <w:vAlign w:val="center"/>
          </w:tcPr>
          <w:p w:rsidR="003339EB" w:rsidRPr="00672D6B" w:rsidRDefault="003339EB" w:rsidP="009323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762" w:type="pct"/>
            <w:vAlign w:val="center"/>
          </w:tcPr>
          <w:p w:rsidR="003339EB" w:rsidRPr="00672D6B" w:rsidRDefault="003339EB" w:rsidP="003339EB">
            <w:pPr>
              <w:pStyle w:val="a3"/>
              <w:numPr>
                <w:ilvl w:val="0"/>
                <w:numId w:val="3"/>
              </w:numPr>
              <w:ind w:left="36" w:hanging="284"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Залучення представників громадськості.</w:t>
            </w:r>
          </w:p>
          <w:p w:rsidR="003339EB" w:rsidRPr="00672D6B" w:rsidRDefault="003339EB" w:rsidP="00932357">
            <w:pPr>
              <w:pStyle w:val="a3"/>
              <w:ind w:left="36"/>
              <w:rPr>
                <w:rFonts w:ascii="Times New Roman" w:eastAsia="Times New Roman" w:hAnsi="Times New Roman" w:cs="Times New Roman"/>
              </w:rPr>
            </w:pPr>
          </w:p>
          <w:p w:rsidR="003339EB" w:rsidRPr="00672D6B" w:rsidRDefault="003339EB" w:rsidP="003339EB">
            <w:pPr>
              <w:pStyle w:val="a3"/>
              <w:numPr>
                <w:ilvl w:val="0"/>
                <w:numId w:val="3"/>
              </w:numPr>
              <w:ind w:left="319"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Детальний протокол ведення</w:t>
            </w:r>
            <w:r w:rsidR="00672D6B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3339EB" w:rsidRPr="00672D6B" w:rsidRDefault="003339EB" w:rsidP="00932357">
            <w:pPr>
              <w:pStyle w:val="a3"/>
              <w:ind w:left="319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проведення конкурсу на вакантні посади та обґрунтування прийнятого рішення</w:t>
            </w:r>
          </w:p>
        </w:tc>
      </w:tr>
      <w:tr w:rsidR="003339EB" w:rsidRPr="00672D6B" w:rsidTr="00932357">
        <w:trPr>
          <w:trHeight w:val="1787"/>
        </w:trPr>
        <w:tc>
          <w:tcPr>
            <w:tcW w:w="676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Надання недостовірної чи не в повному обсязі інформації на запити на публічну інформацію</w:t>
            </w:r>
          </w:p>
        </w:tc>
        <w:tc>
          <w:tcPr>
            <w:tcW w:w="675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672D6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Низька</w:t>
            </w:r>
          </w:p>
        </w:tc>
        <w:tc>
          <w:tcPr>
            <w:tcW w:w="885" w:type="pct"/>
            <w:vAlign w:val="center"/>
          </w:tcPr>
          <w:p w:rsidR="003339EB" w:rsidRPr="00672D6B" w:rsidRDefault="003339EB" w:rsidP="0093235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Забезпечення контролю за об’єктивним та повним об’ємом наданої інформації шляхом періодичних перевірок відповідних відповідей на запити</w:t>
            </w:r>
          </w:p>
        </w:tc>
        <w:tc>
          <w:tcPr>
            <w:tcW w:w="971" w:type="pct"/>
            <w:vAlign w:val="center"/>
          </w:tcPr>
          <w:p w:rsidR="003339EB" w:rsidRPr="00672D6B" w:rsidRDefault="003339EB" w:rsidP="00932357">
            <w:pPr>
              <w:jc w:val="center"/>
            </w:pPr>
            <w:r w:rsidRPr="00672D6B">
              <w:rPr>
                <w:rFonts w:ascii="Times New Roman" w:eastAsia="Times New Roman" w:hAnsi="Times New Roman" w:cs="Times New Roman"/>
              </w:rPr>
              <w:t>Мельничук В.К голова комісії з оцінки корупційних ризиків у Чернівецькій обласній раді</w:t>
            </w:r>
          </w:p>
        </w:tc>
        <w:tc>
          <w:tcPr>
            <w:tcW w:w="567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Щоквартально, до 10 числа першого місяця кварталу</w:t>
            </w:r>
          </w:p>
        </w:tc>
        <w:tc>
          <w:tcPr>
            <w:tcW w:w="465" w:type="pct"/>
            <w:vAlign w:val="center"/>
          </w:tcPr>
          <w:p w:rsidR="003339EB" w:rsidRPr="00672D6B" w:rsidRDefault="003339EB" w:rsidP="009323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762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Надання в повному обсязі інформації на запити на публічну інформацію</w:t>
            </w:r>
          </w:p>
        </w:tc>
      </w:tr>
      <w:tr w:rsidR="003339EB" w:rsidRPr="00672D6B" w:rsidTr="00932357">
        <w:tc>
          <w:tcPr>
            <w:tcW w:w="676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Ймовірність порушення працівниками виконавчого апарату обласної ради вимог </w:t>
            </w:r>
            <w:r w:rsidRPr="00672D6B">
              <w:rPr>
                <w:rFonts w:ascii="Times New Roman" w:eastAsia="Times New Roman" w:hAnsi="Times New Roman" w:cs="Times New Roman"/>
              </w:rPr>
              <w:lastRenderedPageBreak/>
              <w:t>Закону України «Про запобігання корупції» у частині наявного конфлікту інтересів та інших обмежень встановлених  у вищезгаданому законі</w:t>
            </w:r>
          </w:p>
        </w:tc>
        <w:tc>
          <w:tcPr>
            <w:tcW w:w="675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672D6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Низька</w:t>
            </w:r>
          </w:p>
        </w:tc>
        <w:tc>
          <w:tcPr>
            <w:tcW w:w="885" w:type="pct"/>
            <w:vAlign w:val="center"/>
          </w:tcPr>
          <w:p w:rsidR="00405F2C" w:rsidRPr="00672D6B" w:rsidRDefault="003339EB" w:rsidP="00405F2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Проведення роз’яснювальної роботи щодо дотримання вимог </w:t>
            </w:r>
            <w:r w:rsidR="00405F2C" w:rsidRPr="00672D6B">
              <w:rPr>
                <w:rFonts w:ascii="Times New Roman" w:eastAsia="Times New Roman" w:hAnsi="Times New Roman" w:cs="Times New Roman"/>
              </w:rPr>
              <w:t xml:space="preserve">антикорупційного законодавства шляхом організації семінарів, </w:t>
            </w:r>
            <w:r w:rsidR="00405F2C" w:rsidRPr="00672D6B">
              <w:rPr>
                <w:rFonts w:ascii="Times New Roman" w:eastAsia="Times New Roman" w:hAnsi="Times New Roman" w:cs="Times New Roman"/>
              </w:rPr>
              <w:lastRenderedPageBreak/>
              <w:t>лекцій на антикорупційні теми.</w:t>
            </w:r>
          </w:p>
          <w:p w:rsidR="00405F2C" w:rsidRPr="00672D6B" w:rsidRDefault="00405F2C" w:rsidP="00405F2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339EB" w:rsidRPr="00672D6B" w:rsidRDefault="00405F2C" w:rsidP="00405F2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Попередження </w:t>
            </w:r>
            <w:r w:rsidR="003339EB" w:rsidRPr="00672D6B">
              <w:rPr>
                <w:rFonts w:ascii="Times New Roman" w:eastAsia="Times New Roman" w:hAnsi="Times New Roman" w:cs="Times New Roman"/>
              </w:rPr>
              <w:t xml:space="preserve">працівників виконавчого апарату обласної ради </w:t>
            </w:r>
            <w:r w:rsidRPr="00672D6B">
              <w:rPr>
                <w:rFonts w:ascii="Times New Roman" w:eastAsia="Times New Roman" w:hAnsi="Times New Roman" w:cs="Times New Roman"/>
              </w:rPr>
              <w:t xml:space="preserve"> про особисту відповідальність у разі порушення норм</w:t>
            </w:r>
            <w:r w:rsidR="003339EB" w:rsidRPr="00672D6B">
              <w:rPr>
                <w:rFonts w:ascii="Times New Roman" w:eastAsia="Times New Roman" w:hAnsi="Times New Roman" w:cs="Times New Roman"/>
              </w:rPr>
              <w:t xml:space="preserve"> </w:t>
            </w:r>
            <w:r w:rsidRPr="00672D6B">
              <w:rPr>
                <w:rFonts w:ascii="Times New Roman" w:eastAsia="Times New Roman" w:hAnsi="Times New Roman" w:cs="Times New Roman"/>
              </w:rPr>
              <w:t>антикорупційного законодавства</w:t>
            </w:r>
          </w:p>
        </w:tc>
        <w:tc>
          <w:tcPr>
            <w:tcW w:w="971" w:type="pct"/>
            <w:vAlign w:val="center"/>
          </w:tcPr>
          <w:p w:rsidR="003339EB" w:rsidRPr="00672D6B" w:rsidRDefault="003339EB" w:rsidP="00932357">
            <w:pPr>
              <w:jc w:val="center"/>
            </w:pPr>
            <w:r w:rsidRPr="00672D6B">
              <w:rPr>
                <w:rFonts w:ascii="Times New Roman" w:eastAsia="Times New Roman" w:hAnsi="Times New Roman" w:cs="Times New Roman"/>
              </w:rPr>
              <w:lastRenderedPageBreak/>
              <w:t>Юридичний відділ виконавчого апарату обласної ради</w:t>
            </w:r>
          </w:p>
        </w:tc>
        <w:tc>
          <w:tcPr>
            <w:tcW w:w="567" w:type="pct"/>
            <w:vAlign w:val="center"/>
          </w:tcPr>
          <w:p w:rsidR="003339EB" w:rsidRPr="00672D6B" w:rsidRDefault="003339EB" w:rsidP="00932357">
            <w:pPr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1, 2. Щоквартально</w:t>
            </w:r>
          </w:p>
          <w:p w:rsidR="003339EB" w:rsidRPr="00672D6B" w:rsidRDefault="003339EB" w:rsidP="00932357">
            <w:pPr>
              <w:rPr>
                <w:rFonts w:ascii="Times New Roman" w:eastAsia="Times New Roman" w:hAnsi="Times New Roman" w:cs="Times New Roman"/>
              </w:rPr>
            </w:pPr>
          </w:p>
          <w:p w:rsidR="003339EB" w:rsidRPr="00672D6B" w:rsidRDefault="003339EB" w:rsidP="00932357">
            <w:pPr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3. Згідно з </w:t>
            </w:r>
            <w:r w:rsidRPr="00672D6B">
              <w:rPr>
                <w:rFonts w:ascii="Times New Roman" w:eastAsia="Times New Roman" w:hAnsi="Times New Roman" w:cs="Times New Roman"/>
              </w:rPr>
              <w:lastRenderedPageBreak/>
              <w:t>окремим графіком</w:t>
            </w:r>
          </w:p>
        </w:tc>
        <w:tc>
          <w:tcPr>
            <w:tcW w:w="465" w:type="pct"/>
            <w:vAlign w:val="center"/>
          </w:tcPr>
          <w:p w:rsidR="003339EB" w:rsidRPr="00672D6B" w:rsidRDefault="003339EB" w:rsidP="009323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lastRenderedPageBreak/>
              <w:t>Залучення фахівців державних органів</w:t>
            </w:r>
          </w:p>
        </w:tc>
        <w:tc>
          <w:tcPr>
            <w:tcW w:w="762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Виконання та дотримання </w:t>
            </w:r>
          </w:p>
          <w:p w:rsidR="003339EB" w:rsidRPr="00672D6B" w:rsidRDefault="003339EB" w:rsidP="00932357">
            <w:pPr>
              <w:ind w:right="-109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вимогами </w:t>
            </w:r>
          </w:p>
          <w:p w:rsidR="003339EB" w:rsidRPr="00672D6B" w:rsidRDefault="003339EB" w:rsidP="00932357">
            <w:pPr>
              <w:ind w:right="-109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антикорупційного законодавства </w:t>
            </w:r>
            <w:r w:rsidRPr="00672D6B">
              <w:rPr>
                <w:rFonts w:ascii="Times New Roman" w:eastAsia="Times New Roman" w:hAnsi="Times New Roman" w:cs="Times New Roman"/>
              </w:rPr>
              <w:lastRenderedPageBreak/>
              <w:t>керівництва обласної ради та працівників виконавчого апарату обласної ради</w:t>
            </w:r>
          </w:p>
        </w:tc>
      </w:tr>
      <w:tr w:rsidR="003339EB" w:rsidRPr="00672D6B" w:rsidTr="00932357">
        <w:trPr>
          <w:trHeight w:val="697"/>
        </w:trPr>
        <w:tc>
          <w:tcPr>
            <w:tcW w:w="676" w:type="pct"/>
            <w:vAlign w:val="center"/>
          </w:tcPr>
          <w:p w:rsidR="003339EB" w:rsidRPr="00672D6B" w:rsidRDefault="003339EB" w:rsidP="0093235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lastRenderedPageBreak/>
              <w:t>Дискреційний порядок встановлення розміру премій працівникам виконавчого апарату</w:t>
            </w:r>
          </w:p>
        </w:tc>
        <w:tc>
          <w:tcPr>
            <w:tcW w:w="675" w:type="pct"/>
            <w:vAlign w:val="center"/>
          </w:tcPr>
          <w:p w:rsidR="003339EB" w:rsidRPr="00672D6B" w:rsidRDefault="003339EB" w:rsidP="0093235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672D6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Низька</w:t>
            </w:r>
          </w:p>
        </w:tc>
        <w:tc>
          <w:tcPr>
            <w:tcW w:w="885" w:type="pct"/>
            <w:vAlign w:val="center"/>
          </w:tcPr>
          <w:p w:rsidR="003339EB" w:rsidRPr="00672D6B" w:rsidRDefault="003339EB" w:rsidP="0093235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Внесення змін до положення про порядок преміювання в частині вироблення механізму оцінки роботи працівників виконавчого апарату з урахуванням специфіки функцій та завдань працівників та механізму перевірки проведеної оцінки</w:t>
            </w:r>
          </w:p>
        </w:tc>
        <w:tc>
          <w:tcPr>
            <w:tcW w:w="971" w:type="pct"/>
            <w:vAlign w:val="center"/>
          </w:tcPr>
          <w:p w:rsidR="003339EB" w:rsidRPr="00672D6B" w:rsidRDefault="003339EB" w:rsidP="00932357">
            <w:pPr>
              <w:jc w:val="center"/>
            </w:pPr>
            <w:r w:rsidRPr="00672D6B">
              <w:rPr>
                <w:rFonts w:ascii="Times New Roman" w:eastAsia="Times New Roman" w:hAnsi="Times New Roman" w:cs="Times New Roman"/>
              </w:rPr>
              <w:t>Керівництво обласної ради, керівники структурних підрозділів виконавчого апарату обласної ради</w:t>
            </w:r>
          </w:p>
        </w:tc>
        <w:tc>
          <w:tcPr>
            <w:tcW w:w="567" w:type="pct"/>
            <w:vAlign w:val="center"/>
          </w:tcPr>
          <w:p w:rsidR="003339EB" w:rsidRPr="00672D6B" w:rsidRDefault="003339EB" w:rsidP="009323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>Грудень 2018</w:t>
            </w:r>
          </w:p>
        </w:tc>
        <w:tc>
          <w:tcPr>
            <w:tcW w:w="465" w:type="pct"/>
            <w:vAlign w:val="center"/>
          </w:tcPr>
          <w:p w:rsidR="003339EB" w:rsidRPr="00672D6B" w:rsidRDefault="003339EB" w:rsidP="009323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Не потребує </w:t>
            </w:r>
          </w:p>
        </w:tc>
        <w:tc>
          <w:tcPr>
            <w:tcW w:w="762" w:type="pct"/>
            <w:vAlign w:val="center"/>
          </w:tcPr>
          <w:p w:rsidR="003339EB" w:rsidRPr="00672D6B" w:rsidRDefault="003339EB" w:rsidP="0093235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672D6B">
              <w:rPr>
                <w:rFonts w:ascii="Times New Roman" w:eastAsia="Times New Roman" w:hAnsi="Times New Roman" w:cs="Times New Roman"/>
              </w:rPr>
              <w:t xml:space="preserve">Ознайомлення працівників виконавчого апарату обласної ради з Положенням про порядок преміювання в частині вироблення механізму оцінки роботи працівників виконавчого апарату з урахуванням специфіки функцій та завдань працівників та механізму перевірки проведеної оцінки. </w:t>
            </w:r>
          </w:p>
        </w:tc>
      </w:tr>
    </w:tbl>
    <w:p w:rsidR="00901721" w:rsidRPr="00672D6B" w:rsidRDefault="00901721"/>
    <w:p w:rsidR="003339EB" w:rsidRPr="00672D6B" w:rsidRDefault="003339EB"/>
    <w:p w:rsidR="003339EB" w:rsidRPr="00672D6B" w:rsidRDefault="003339EB" w:rsidP="003339EB">
      <w:pPr>
        <w:pStyle w:val="30"/>
        <w:shd w:val="clear" w:color="auto" w:fill="auto"/>
        <w:spacing w:line="240" w:lineRule="auto"/>
        <w:rPr>
          <w:lang w:val="uk-UA"/>
        </w:rPr>
      </w:pPr>
      <w:r w:rsidRPr="00672D6B">
        <w:rPr>
          <w:lang w:val="uk-UA"/>
        </w:rPr>
        <w:t>Голова комісії з питань оцінки корупційних ризиків в обласній раді,</w:t>
      </w:r>
    </w:p>
    <w:p w:rsidR="003339EB" w:rsidRPr="00672D6B" w:rsidRDefault="003339EB" w:rsidP="003339EB">
      <w:pPr>
        <w:pStyle w:val="30"/>
        <w:shd w:val="clear" w:color="auto" w:fill="auto"/>
        <w:spacing w:line="240" w:lineRule="auto"/>
        <w:rPr>
          <w:lang w:val="uk-UA"/>
        </w:rPr>
      </w:pPr>
      <w:r w:rsidRPr="00672D6B">
        <w:rPr>
          <w:lang w:val="uk-UA"/>
        </w:rPr>
        <w:t xml:space="preserve">заступник голови обласної ради                                                                                                                            В. Мельничук </w:t>
      </w:r>
    </w:p>
    <w:sectPr w:rsidR="003339EB" w:rsidRPr="00672D6B" w:rsidSect="003339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2BAD"/>
    <w:multiLevelType w:val="hybridMultilevel"/>
    <w:tmpl w:val="20468294"/>
    <w:lvl w:ilvl="0" w:tplc="56820A9A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">
    <w:nsid w:val="37DD4BFB"/>
    <w:multiLevelType w:val="hybridMultilevel"/>
    <w:tmpl w:val="93A2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645CD6"/>
    <w:multiLevelType w:val="hybridMultilevel"/>
    <w:tmpl w:val="722A2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9EB"/>
    <w:rsid w:val="00106C2C"/>
    <w:rsid w:val="002803AB"/>
    <w:rsid w:val="002E5F18"/>
    <w:rsid w:val="003339EB"/>
    <w:rsid w:val="003C18AB"/>
    <w:rsid w:val="00405F2C"/>
    <w:rsid w:val="00487C36"/>
    <w:rsid w:val="004E2AA7"/>
    <w:rsid w:val="00672D6B"/>
    <w:rsid w:val="006D5DC1"/>
    <w:rsid w:val="0071614F"/>
    <w:rsid w:val="00830801"/>
    <w:rsid w:val="00901721"/>
    <w:rsid w:val="00935053"/>
    <w:rsid w:val="00CE1093"/>
    <w:rsid w:val="00D92E73"/>
    <w:rsid w:val="00EA20FE"/>
    <w:rsid w:val="00EB3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E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9EB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3339E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39E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character" w:customStyle="1" w:styleId="4">
    <w:name w:val="Заголовок №4_"/>
    <w:basedOn w:val="a0"/>
    <w:link w:val="40"/>
    <w:rsid w:val="0093505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935053"/>
    <w:pPr>
      <w:widowControl w:val="0"/>
      <w:shd w:val="clear" w:color="auto" w:fill="FFFFFF"/>
      <w:spacing w:after="0" w:line="324" w:lineRule="exact"/>
      <w:ind w:hanging="1980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</dc:creator>
  <cp:keywords/>
  <dc:description/>
  <cp:lastModifiedBy>Користувач Windows</cp:lastModifiedBy>
  <cp:revision>3</cp:revision>
  <cp:lastPrinted>2018-09-13T07:33:00Z</cp:lastPrinted>
  <dcterms:created xsi:type="dcterms:W3CDTF">2018-09-13T07:35:00Z</dcterms:created>
  <dcterms:modified xsi:type="dcterms:W3CDTF">2018-10-05T12:48:00Z</dcterms:modified>
</cp:coreProperties>
</file>